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7917D" w14:textId="5EC3DDE7" w:rsidR="00BC6AD9" w:rsidRPr="00E6380B" w:rsidRDefault="00BC6AD9" w:rsidP="005F1D13">
      <w:pPr>
        <w:jc w:val="center"/>
        <w:rPr>
          <w:rFonts w:ascii="Aptos Narrow" w:hAnsi="Aptos Narrow"/>
          <w:b/>
          <w:bCs/>
          <w:sz w:val="22"/>
          <w:szCs w:val="22"/>
        </w:rPr>
      </w:pPr>
      <w:r w:rsidRPr="00E6380B">
        <w:rPr>
          <w:rFonts w:ascii="Aptos Narrow" w:hAnsi="Aptos Narrow"/>
          <w:b/>
          <w:bCs/>
          <w:sz w:val="22"/>
          <w:szCs w:val="22"/>
        </w:rPr>
        <w:t>Good Faith Estimate</w:t>
      </w:r>
    </w:p>
    <w:p w14:paraId="1416C774" w14:textId="44746135" w:rsidR="00BC6AD9" w:rsidRPr="00E6380B" w:rsidRDefault="00FA24C4">
      <w:pPr>
        <w:rPr>
          <w:rFonts w:ascii="Aptos Narrow" w:hAnsi="Aptos Narrow"/>
          <w:sz w:val="22"/>
          <w:szCs w:val="22"/>
        </w:rPr>
      </w:pPr>
      <w:r w:rsidRPr="00E6380B">
        <w:rPr>
          <w:rFonts w:ascii="Aptos Narrow" w:hAnsi="Aptos Narrow"/>
          <w:sz w:val="22"/>
          <w:szCs w:val="22"/>
        </w:rPr>
        <w:t>You have the right to receive a “Good Faith Estimate” explaining how much your health care will cost</w:t>
      </w:r>
      <w:r w:rsidR="009C0D3E" w:rsidRPr="00E6380B">
        <w:rPr>
          <w:rFonts w:ascii="Aptos Narrow" w:hAnsi="Aptos Narrow"/>
          <w:sz w:val="22"/>
          <w:szCs w:val="22"/>
        </w:rPr>
        <w:t xml:space="preserve"> if you are an </w:t>
      </w:r>
      <w:r w:rsidR="00BC6AD9" w:rsidRPr="00E6380B">
        <w:rPr>
          <w:rFonts w:ascii="Aptos Narrow" w:hAnsi="Aptos Narrow"/>
          <w:sz w:val="22"/>
          <w:szCs w:val="22"/>
        </w:rPr>
        <w:t xml:space="preserve">uninsured/self-pay </w:t>
      </w:r>
      <w:r w:rsidR="008F4A49" w:rsidRPr="00E6380B">
        <w:rPr>
          <w:rFonts w:ascii="Aptos Narrow" w:hAnsi="Aptos Narrow"/>
          <w:sz w:val="22"/>
          <w:szCs w:val="22"/>
        </w:rPr>
        <w:t>patient</w:t>
      </w:r>
      <w:r w:rsidR="009C0D3E" w:rsidRPr="00E6380B">
        <w:rPr>
          <w:rFonts w:ascii="Aptos Narrow" w:hAnsi="Aptos Narrow"/>
          <w:sz w:val="22"/>
          <w:szCs w:val="22"/>
        </w:rPr>
        <w:t xml:space="preserve">. </w:t>
      </w:r>
      <w:r w:rsidR="008F4A49" w:rsidRPr="00E6380B">
        <w:rPr>
          <w:rFonts w:ascii="Aptos Narrow" w:hAnsi="Aptos Narrow"/>
          <w:sz w:val="22"/>
          <w:szCs w:val="22"/>
        </w:rPr>
        <w:t xml:space="preserve"> </w:t>
      </w:r>
      <w:r w:rsidR="009C0D3E" w:rsidRPr="00E6380B">
        <w:rPr>
          <w:rFonts w:ascii="Aptos Narrow" w:hAnsi="Aptos Narrow"/>
          <w:sz w:val="22"/>
          <w:szCs w:val="22"/>
        </w:rPr>
        <w:t>Under the law, this</w:t>
      </w:r>
      <w:r w:rsidR="00BC6AD9" w:rsidRPr="00E6380B">
        <w:rPr>
          <w:rFonts w:ascii="Aptos Narrow" w:hAnsi="Aptos Narrow"/>
          <w:sz w:val="22"/>
          <w:szCs w:val="22"/>
        </w:rPr>
        <w:t xml:space="preserve"> estimate </w:t>
      </w:r>
      <w:r w:rsidR="009C0D3E" w:rsidRPr="00E6380B">
        <w:rPr>
          <w:rFonts w:ascii="Aptos Narrow" w:hAnsi="Aptos Narrow"/>
          <w:sz w:val="22"/>
          <w:szCs w:val="22"/>
        </w:rPr>
        <w:t xml:space="preserve">will be given </w:t>
      </w:r>
      <w:r w:rsidR="00BC6AD9" w:rsidRPr="00E6380B">
        <w:rPr>
          <w:rFonts w:ascii="Aptos Narrow" w:hAnsi="Aptos Narrow"/>
          <w:sz w:val="22"/>
          <w:szCs w:val="22"/>
        </w:rPr>
        <w:t>for items and services before those items or services are provided. This estimate is not a contract and does not require that you obtain these services at this office. This Good Faith Estimate shows the costs of items and services that are reasonably expected for your health care needs for an item or service; it may not include additional items that may be recommended for post treatment care or rehab services. Please note that the estimate is based on information known at the time the estimate was created.</w:t>
      </w:r>
    </w:p>
    <w:p w14:paraId="7A8A8FC0" w14:textId="53CDD247" w:rsidR="00BC6AD9" w:rsidRPr="00E6380B" w:rsidRDefault="00BC6AD9" w:rsidP="00546693">
      <w:pPr>
        <w:ind w:left="720"/>
        <w:rPr>
          <w:rFonts w:ascii="Aptos Narrow" w:hAnsi="Aptos Narrow"/>
          <w:sz w:val="22"/>
          <w:szCs w:val="22"/>
        </w:rPr>
      </w:pPr>
      <w:r w:rsidRPr="00E6380B">
        <w:rPr>
          <w:rFonts w:ascii="Aptos Narrow" w:hAnsi="Aptos Narrow"/>
          <w:sz w:val="22"/>
          <w:szCs w:val="22"/>
        </w:rPr>
        <w:t xml:space="preserve">• You have the right to receive a Good Faith Estimate for the total expected cost of any dental services upon request or when scheduling services. </w:t>
      </w:r>
    </w:p>
    <w:p w14:paraId="5F162487" w14:textId="77777777" w:rsidR="00BC6AD9" w:rsidRPr="00E6380B" w:rsidRDefault="00BC6AD9" w:rsidP="00546693">
      <w:pPr>
        <w:ind w:left="1440"/>
        <w:rPr>
          <w:rFonts w:ascii="Aptos Narrow" w:hAnsi="Aptos Narrow"/>
          <w:b/>
          <w:bCs/>
          <w:sz w:val="22"/>
          <w:szCs w:val="22"/>
        </w:rPr>
      </w:pPr>
      <w:r w:rsidRPr="00E6380B">
        <w:rPr>
          <w:rFonts w:ascii="Aptos Narrow" w:hAnsi="Aptos Narrow"/>
          <w:b/>
          <w:bCs/>
          <w:sz w:val="22"/>
          <w:szCs w:val="22"/>
        </w:rPr>
        <w:t xml:space="preserve">▪ Please note: The Good Faith Estimate does not include any unknown or unexpected costs that may arise during treatment. You could be charged more if complications or special circumstances occur. </w:t>
      </w:r>
    </w:p>
    <w:p w14:paraId="2F6B9929" w14:textId="77777777" w:rsidR="00BC6AD9" w:rsidRPr="00E6380B" w:rsidRDefault="00BC6AD9" w:rsidP="00546693">
      <w:pPr>
        <w:ind w:left="720"/>
        <w:rPr>
          <w:rFonts w:ascii="Aptos Narrow" w:hAnsi="Aptos Narrow"/>
          <w:sz w:val="22"/>
          <w:szCs w:val="22"/>
        </w:rPr>
      </w:pPr>
      <w:r w:rsidRPr="00E6380B">
        <w:rPr>
          <w:rFonts w:ascii="Aptos Narrow" w:hAnsi="Aptos Narrow"/>
          <w:sz w:val="22"/>
          <w:szCs w:val="22"/>
        </w:rPr>
        <w:t xml:space="preserve">• You can also ask your dental office for a Good Faith Estimate before you schedule a service. If you do, make sure the dental office gives you a Good Faith Estimate in writing within 3 business days after you ask. Information regarding scheduled items and services must be furnished within 1 business day of scheduling an item or service to be provided in at least 3 business days; and is not required if requested fewer than three days in advance or for emergency services. </w:t>
      </w:r>
    </w:p>
    <w:p w14:paraId="10B598B4" w14:textId="030CB7BB" w:rsidR="00BC6AD9" w:rsidRPr="00E6380B" w:rsidRDefault="00BC6AD9" w:rsidP="00546693">
      <w:pPr>
        <w:ind w:left="720"/>
        <w:rPr>
          <w:rFonts w:ascii="Aptos Narrow" w:hAnsi="Aptos Narrow"/>
          <w:sz w:val="22"/>
          <w:szCs w:val="22"/>
        </w:rPr>
      </w:pPr>
      <w:r w:rsidRPr="00E6380B">
        <w:rPr>
          <w:rFonts w:ascii="Aptos Narrow" w:hAnsi="Aptos Narrow"/>
          <w:sz w:val="22"/>
          <w:szCs w:val="22"/>
        </w:rPr>
        <w:t xml:space="preserve">• If you receive a bill that is at least $400 more for a single procedure than your Good Faith Estimate amounts, </w:t>
      </w:r>
      <w:r w:rsidRPr="00E6380B">
        <w:rPr>
          <w:rFonts w:ascii="Aptos Narrow" w:hAnsi="Aptos Narrow"/>
          <w:b/>
          <w:bCs/>
          <w:sz w:val="22"/>
          <w:szCs w:val="22"/>
        </w:rPr>
        <w:t xml:space="preserve">not including any fees from </w:t>
      </w:r>
      <w:r w:rsidR="00BB5A3F" w:rsidRPr="00E6380B">
        <w:rPr>
          <w:rFonts w:ascii="Aptos Narrow" w:hAnsi="Aptos Narrow"/>
          <w:b/>
          <w:bCs/>
          <w:sz w:val="22"/>
          <w:szCs w:val="22"/>
        </w:rPr>
        <w:t>complicated</w:t>
      </w:r>
      <w:r w:rsidR="00546693" w:rsidRPr="00E6380B">
        <w:rPr>
          <w:rFonts w:ascii="Aptos Narrow" w:hAnsi="Aptos Narrow"/>
          <w:b/>
          <w:bCs/>
          <w:sz w:val="22"/>
          <w:szCs w:val="22"/>
        </w:rPr>
        <w:t xml:space="preserve"> factors</w:t>
      </w:r>
      <w:r w:rsidRPr="00E6380B">
        <w:rPr>
          <w:rFonts w:ascii="Aptos Narrow" w:hAnsi="Aptos Narrow"/>
          <w:b/>
          <w:bCs/>
          <w:sz w:val="22"/>
          <w:szCs w:val="22"/>
        </w:rPr>
        <w:t>/emergencies</w:t>
      </w:r>
      <w:r w:rsidRPr="00E6380B">
        <w:rPr>
          <w:rFonts w:ascii="Aptos Narrow" w:hAnsi="Aptos Narrow"/>
          <w:sz w:val="22"/>
          <w:szCs w:val="22"/>
        </w:rPr>
        <w:t xml:space="preserve">, you can dispute the bill. </w:t>
      </w:r>
    </w:p>
    <w:p w14:paraId="45A87499" w14:textId="0881B915" w:rsidR="00546693" w:rsidRPr="00E6380B" w:rsidRDefault="00BC6AD9" w:rsidP="00546693">
      <w:pPr>
        <w:ind w:left="1440"/>
        <w:rPr>
          <w:rFonts w:ascii="Aptos Narrow" w:hAnsi="Aptos Narrow"/>
          <w:sz w:val="22"/>
          <w:szCs w:val="22"/>
        </w:rPr>
      </w:pPr>
      <w:r w:rsidRPr="00E6380B">
        <w:rPr>
          <w:rFonts w:ascii="Aptos Narrow" w:hAnsi="Aptos Narrow"/>
          <w:sz w:val="22"/>
          <w:szCs w:val="22"/>
        </w:rPr>
        <w:t xml:space="preserve">▪ </w:t>
      </w:r>
      <w:r w:rsidR="00546693" w:rsidRPr="00E6380B">
        <w:rPr>
          <w:rFonts w:ascii="Aptos Narrow" w:hAnsi="Aptos Narrow"/>
          <w:sz w:val="22"/>
          <w:szCs w:val="22"/>
        </w:rPr>
        <w:t>(Example: If you are coming in for a root canal, it may cost $1000 but when you get here it’s a retreat of a root canal, that charge may be $1500.  Additionally, more diagnostic images will be required resulting in additional charges.  Th</w:t>
      </w:r>
      <w:r w:rsidR="00546693" w:rsidRPr="00E6380B">
        <w:rPr>
          <w:rFonts w:ascii="Aptos Narrow" w:hAnsi="Aptos Narrow"/>
          <w:sz w:val="22"/>
          <w:szCs w:val="22"/>
        </w:rPr>
        <w:t>is</w:t>
      </w:r>
      <w:r w:rsidR="00546693" w:rsidRPr="00E6380B">
        <w:rPr>
          <w:rFonts w:ascii="Aptos Narrow" w:hAnsi="Aptos Narrow"/>
          <w:sz w:val="22"/>
          <w:szCs w:val="22"/>
        </w:rPr>
        <w:t xml:space="preserve"> is </w:t>
      </w:r>
      <w:r w:rsidR="00546693" w:rsidRPr="00E6380B">
        <w:rPr>
          <w:rFonts w:ascii="Aptos Narrow" w:hAnsi="Aptos Narrow"/>
          <w:sz w:val="22"/>
          <w:szCs w:val="22"/>
        </w:rPr>
        <w:t xml:space="preserve">considered </w:t>
      </w:r>
      <w:r w:rsidR="00546693" w:rsidRPr="00E6380B">
        <w:rPr>
          <w:rFonts w:ascii="Aptos Narrow" w:hAnsi="Aptos Narrow"/>
          <w:sz w:val="22"/>
          <w:szCs w:val="22"/>
        </w:rPr>
        <w:t>a complicat</w:t>
      </w:r>
      <w:r w:rsidR="00BB5A3F" w:rsidRPr="00E6380B">
        <w:rPr>
          <w:rFonts w:ascii="Aptos Narrow" w:hAnsi="Aptos Narrow"/>
          <w:sz w:val="22"/>
          <w:szCs w:val="22"/>
        </w:rPr>
        <w:t>ed</w:t>
      </w:r>
      <w:r w:rsidR="00546693" w:rsidRPr="00E6380B">
        <w:rPr>
          <w:rFonts w:ascii="Aptos Narrow" w:hAnsi="Aptos Narrow"/>
          <w:sz w:val="22"/>
          <w:szCs w:val="22"/>
        </w:rPr>
        <w:t xml:space="preserve"> factor that you can’t dispute, even though the amount is more than $400</w:t>
      </w:r>
      <w:r w:rsidR="00546693" w:rsidRPr="00E6380B">
        <w:rPr>
          <w:rFonts w:ascii="Aptos Narrow" w:hAnsi="Aptos Narrow"/>
          <w:sz w:val="22"/>
          <w:szCs w:val="22"/>
        </w:rPr>
        <w:t>.</w:t>
      </w:r>
      <w:r w:rsidR="00546693" w:rsidRPr="00E6380B">
        <w:rPr>
          <w:rFonts w:ascii="Aptos Narrow" w:hAnsi="Aptos Narrow"/>
          <w:sz w:val="22"/>
          <w:szCs w:val="22"/>
        </w:rPr>
        <w:t xml:space="preserve">) </w:t>
      </w:r>
    </w:p>
    <w:p w14:paraId="5BA6887A" w14:textId="79EF06E4" w:rsidR="00BC6AD9" w:rsidRPr="00E6380B" w:rsidRDefault="00BC6AD9" w:rsidP="00BB5A3F">
      <w:pPr>
        <w:ind w:left="720" w:firstLine="45"/>
        <w:rPr>
          <w:rFonts w:ascii="Aptos Narrow" w:hAnsi="Aptos Narrow"/>
          <w:sz w:val="22"/>
          <w:szCs w:val="22"/>
        </w:rPr>
      </w:pPr>
      <w:r w:rsidRPr="00E6380B">
        <w:rPr>
          <w:rFonts w:ascii="Aptos Narrow" w:hAnsi="Aptos Narrow"/>
          <w:sz w:val="22"/>
          <w:szCs w:val="22"/>
        </w:rPr>
        <w:t xml:space="preserve">• You may also start a dispute resolution process with the U.S. Department of Health and Human Services (HHS). If you choose to use the dispute resolution process, you must start the dispute process within 120 calendar days (about 4 months) of the date on the original bill. </w:t>
      </w:r>
    </w:p>
    <w:p w14:paraId="754670AD" w14:textId="77777777" w:rsidR="00BC6AD9" w:rsidRPr="00E6380B" w:rsidRDefault="00BC6AD9" w:rsidP="00BB5A3F">
      <w:pPr>
        <w:ind w:left="720"/>
        <w:rPr>
          <w:rFonts w:ascii="Aptos Narrow" w:hAnsi="Aptos Narrow"/>
          <w:sz w:val="22"/>
          <w:szCs w:val="22"/>
        </w:rPr>
      </w:pPr>
      <w:r w:rsidRPr="00E6380B">
        <w:rPr>
          <w:rFonts w:ascii="Aptos Narrow" w:hAnsi="Aptos Narrow"/>
          <w:sz w:val="22"/>
          <w:szCs w:val="22"/>
        </w:rPr>
        <w:t xml:space="preserve">• There is a $25 fee to use the dispute process. If the agency reviewing your dispute agrees with you, you will have to pay the price on this Good Faith Estimate. If the agency disagrees with you and agrees with the health care provider or facility, you will have to pay the higher amount. </w:t>
      </w:r>
    </w:p>
    <w:p w14:paraId="11A093B0" w14:textId="082E7471" w:rsidR="009C0D3E" w:rsidRPr="00E6380B" w:rsidRDefault="00BC6AD9" w:rsidP="00BB5A3F">
      <w:pPr>
        <w:ind w:left="720"/>
        <w:rPr>
          <w:rFonts w:ascii="Aptos Narrow" w:hAnsi="Aptos Narrow"/>
          <w:sz w:val="22"/>
          <w:szCs w:val="22"/>
        </w:rPr>
      </w:pPr>
      <w:r w:rsidRPr="00E6380B">
        <w:rPr>
          <w:rFonts w:ascii="Aptos Narrow" w:hAnsi="Aptos Narrow"/>
          <w:sz w:val="22"/>
          <w:szCs w:val="22"/>
        </w:rPr>
        <w:t xml:space="preserve">• Make sure to save a copy or picture of your Good Faith Estimate and the bill. For questions or more information about your right to a Good Faith Estimate, visit </w:t>
      </w:r>
      <w:hyperlink r:id="rId4" w:history="1">
        <w:r w:rsidRPr="00E6380B">
          <w:rPr>
            <w:rStyle w:val="Hyperlink"/>
            <w:rFonts w:ascii="Aptos Narrow" w:hAnsi="Aptos Narrow"/>
            <w:sz w:val="22"/>
            <w:szCs w:val="22"/>
          </w:rPr>
          <w:t>www.cms.gov/nosurprises/consumers</w:t>
        </w:r>
      </w:hyperlink>
      <w:r w:rsidRPr="00E6380B">
        <w:rPr>
          <w:rFonts w:ascii="Aptos Narrow" w:hAnsi="Aptos Narrow"/>
          <w:sz w:val="22"/>
          <w:szCs w:val="22"/>
        </w:rPr>
        <w:t>,</w:t>
      </w:r>
      <w:r w:rsidRPr="00E6380B">
        <w:rPr>
          <w:rFonts w:ascii="Aptos Narrow" w:hAnsi="Aptos Narrow"/>
          <w:sz w:val="22"/>
          <w:szCs w:val="22"/>
        </w:rPr>
        <w:t xml:space="preserve"> email</w:t>
      </w:r>
      <w:r w:rsidRPr="00E6380B">
        <w:rPr>
          <w:rFonts w:ascii="Aptos Narrow" w:hAnsi="Aptos Narrow"/>
          <w:sz w:val="22"/>
          <w:szCs w:val="22"/>
        </w:rPr>
        <w:t xml:space="preserve"> </w:t>
      </w:r>
      <w:hyperlink r:id="rId5" w:history="1">
        <w:r w:rsidRPr="00E6380B">
          <w:rPr>
            <w:rStyle w:val="Hyperlink"/>
            <w:rFonts w:ascii="Aptos Narrow" w:hAnsi="Aptos Narrow"/>
            <w:sz w:val="22"/>
            <w:szCs w:val="22"/>
          </w:rPr>
          <w:t>FederalPPDRQuestions@cms.hhs.gov</w:t>
        </w:r>
      </w:hyperlink>
      <w:r w:rsidRPr="00E6380B">
        <w:rPr>
          <w:rFonts w:ascii="Aptos Narrow" w:hAnsi="Aptos Narrow"/>
          <w:sz w:val="22"/>
          <w:szCs w:val="22"/>
        </w:rPr>
        <w:t xml:space="preserve">, </w:t>
      </w:r>
      <w:r w:rsidRPr="00E6380B">
        <w:rPr>
          <w:rFonts w:ascii="Aptos Narrow" w:hAnsi="Aptos Narrow"/>
          <w:sz w:val="22"/>
          <w:szCs w:val="22"/>
        </w:rPr>
        <w:t>or call 1-800-985-3059</w:t>
      </w:r>
      <w:r w:rsidR="00BB5A3F" w:rsidRPr="00E6380B">
        <w:rPr>
          <w:rFonts w:ascii="Aptos Narrow" w:hAnsi="Aptos Narrow"/>
          <w:sz w:val="22"/>
          <w:szCs w:val="22"/>
        </w:rPr>
        <w:t>.</w:t>
      </w:r>
    </w:p>
    <w:sectPr w:rsidR="009C0D3E" w:rsidRPr="00E63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AD9"/>
    <w:rsid w:val="00546693"/>
    <w:rsid w:val="005F1D13"/>
    <w:rsid w:val="008F4A49"/>
    <w:rsid w:val="009C0D3E"/>
    <w:rsid w:val="00BB5A3F"/>
    <w:rsid w:val="00BC6AD9"/>
    <w:rsid w:val="00E6380B"/>
    <w:rsid w:val="00FA2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A8C7"/>
  <w15:chartTrackingRefBased/>
  <w15:docId w15:val="{F8EDEF20-3255-4048-9DF2-8BC3D2377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AD9"/>
    <w:rPr>
      <w:rFonts w:eastAsiaTheme="majorEastAsia" w:cstheme="majorBidi"/>
      <w:color w:val="272727" w:themeColor="text1" w:themeTint="D8"/>
    </w:rPr>
  </w:style>
  <w:style w:type="paragraph" w:styleId="Title">
    <w:name w:val="Title"/>
    <w:basedOn w:val="Normal"/>
    <w:next w:val="Normal"/>
    <w:link w:val="TitleChar"/>
    <w:uiPriority w:val="10"/>
    <w:qFormat/>
    <w:rsid w:val="00BC6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AD9"/>
    <w:pPr>
      <w:spacing w:before="160"/>
      <w:jc w:val="center"/>
    </w:pPr>
    <w:rPr>
      <w:i/>
      <w:iCs/>
      <w:color w:val="404040" w:themeColor="text1" w:themeTint="BF"/>
    </w:rPr>
  </w:style>
  <w:style w:type="character" w:customStyle="1" w:styleId="QuoteChar">
    <w:name w:val="Quote Char"/>
    <w:basedOn w:val="DefaultParagraphFont"/>
    <w:link w:val="Quote"/>
    <w:uiPriority w:val="29"/>
    <w:rsid w:val="00BC6AD9"/>
    <w:rPr>
      <w:i/>
      <w:iCs/>
      <w:color w:val="404040" w:themeColor="text1" w:themeTint="BF"/>
    </w:rPr>
  </w:style>
  <w:style w:type="paragraph" w:styleId="ListParagraph">
    <w:name w:val="List Paragraph"/>
    <w:basedOn w:val="Normal"/>
    <w:uiPriority w:val="34"/>
    <w:qFormat/>
    <w:rsid w:val="00BC6AD9"/>
    <w:pPr>
      <w:ind w:left="720"/>
      <w:contextualSpacing/>
    </w:pPr>
  </w:style>
  <w:style w:type="character" w:styleId="IntenseEmphasis">
    <w:name w:val="Intense Emphasis"/>
    <w:basedOn w:val="DefaultParagraphFont"/>
    <w:uiPriority w:val="21"/>
    <w:qFormat/>
    <w:rsid w:val="00BC6AD9"/>
    <w:rPr>
      <w:i/>
      <w:iCs/>
      <w:color w:val="0F4761" w:themeColor="accent1" w:themeShade="BF"/>
    </w:rPr>
  </w:style>
  <w:style w:type="paragraph" w:styleId="IntenseQuote">
    <w:name w:val="Intense Quote"/>
    <w:basedOn w:val="Normal"/>
    <w:next w:val="Normal"/>
    <w:link w:val="IntenseQuoteChar"/>
    <w:uiPriority w:val="30"/>
    <w:qFormat/>
    <w:rsid w:val="00BC6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AD9"/>
    <w:rPr>
      <w:i/>
      <w:iCs/>
      <w:color w:val="0F4761" w:themeColor="accent1" w:themeShade="BF"/>
    </w:rPr>
  </w:style>
  <w:style w:type="character" w:styleId="IntenseReference">
    <w:name w:val="Intense Reference"/>
    <w:basedOn w:val="DefaultParagraphFont"/>
    <w:uiPriority w:val="32"/>
    <w:qFormat/>
    <w:rsid w:val="00BC6AD9"/>
    <w:rPr>
      <w:b/>
      <w:bCs/>
      <w:smallCaps/>
      <w:color w:val="0F4761" w:themeColor="accent1" w:themeShade="BF"/>
      <w:spacing w:val="5"/>
    </w:rPr>
  </w:style>
  <w:style w:type="character" w:styleId="Hyperlink">
    <w:name w:val="Hyperlink"/>
    <w:basedOn w:val="DefaultParagraphFont"/>
    <w:uiPriority w:val="99"/>
    <w:unhideWhenUsed/>
    <w:rsid w:val="00BC6AD9"/>
    <w:rPr>
      <w:color w:val="467886" w:themeColor="hyperlink"/>
      <w:u w:val="single"/>
    </w:rPr>
  </w:style>
  <w:style w:type="character" w:styleId="UnresolvedMention">
    <w:name w:val="Unresolved Mention"/>
    <w:basedOn w:val="DefaultParagraphFont"/>
    <w:uiPriority w:val="99"/>
    <w:semiHidden/>
    <w:unhideWhenUsed/>
    <w:rsid w:val="00BC6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ederalPPDRQuestions@cms.hhs.gov" TargetMode="External"/><Relationship Id="rId4" Type="http://schemas.openxmlformats.org/officeDocument/2006/relationships/hyperlink" Target="http://www.cms.gov/nosurprises/consu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451</Words>
  <Characters>2575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Joao</dc:creator>
  <cp:keywords/>
  <dc:description/>
  <cp:lastModifiedBy>Robin Joao</cp:lastModifiedBy>
  <cp:revision>4</cp:revision>
  <cp:lastPrinted>2024-03-19T17:44:00Z</cp:lastPrinted>
  <dcterms:created xsi:type="dcterms:W3CDTF">2024-03-19T16:28:00Z</dcterms:created>
  <dcterms:modified xsi:type="dcterms:W3CDTF">2024-03-19T17:57:00Z</dcterms:modified>
</cp:coreProperties>
</file>